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E494" w14:textId="6E8E2494" w:rsidR="00043423" w:rsidRPr="006E649E" w:rsidRDefault="00DE7C8B" w:rsidP="0093647E">
      <w:pPr>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t xml:space="preserve"> </w:t>
      </w:r>
    </w:p>
    <w:p w14:paraId="2B14D683" w14:textId="77777777" w:rsidR="00043423" w:rsidRPr="006E649E" w:rsidRDefault="00043423" w:rsidP="00043423">
      <w:pPr>
        <w:spacing w:after="0" w:line="240" w:lineRule="auto"/>
        <w:ind w:left="2880" w:hanging="2880"/>
        <w:jc w:val="center"/>
        <w:rPr>
          <w:rFonts w:ascii="Arial Narrow" w:eastAsia="Times New Roman" w:hAnsi="Arial Narrow" w:cs="Arial"/>
          <w:sz w:val="32"/>
          <w:szCs w:val="32"/>
          <w:u w:val="single"/>
        </w:rPr>
      </w:pPr>
      <w:r>
        <w:rPr>
          <w:rFonts w:ascii="Arial" w:eastAsia="Times New Roman" w:hAnsi="Arial" w:cs="Arial"/>
          <w:b/>
          <w:noProof/>
          <w:sz w:val="23"/>
          <w:szCs w:val="23"/>
        </w:rPr>
        <mc:AlternateContent>
          <mc:Choice Requires="wps">
            <w:drawing>
              <wp:anchor distT="0" distB="0" distL="114300" distR="114300" simplePos="0" relativeHeight="251659264" behindDoc="0" locked="0" layoutInCell="1" allowOverlap="1" wp14:anchorId="24474803" wp14:editId="5DA24FD6">
                <wp:simplePos x="0" y="0"/>
                <wp:positionH relativeFrom="column">
                  <wp:posOffset>0</wp:posOffset>
                </wp:positionH>
                <wp:positionV relativeFrom="paragraph">
                  <wp:posOffset>15240</wp:posOffset>
                </wp:positionV>
                <wp:extent cx="6477000" cy="0"/>
                <wp:effectExtent l="20955" t="19685" r="26670"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EF4F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1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" strokeweight="3pt"/>
            </w:pict>
          </mc:Fallback>
        </mc:AlternateContent>
      </w:r>
    </w:p>
    <w:p w14:paraId="5F8B33DD" w14:textId="5ECC3F1B" w:rsidR="00DE7C8B" w:rsidRPr="00AF6A14" w:rsidRDefault="00A7565B" w:rsidP="00DE7C8B">
      <w:pPr>
        <w:spacing w:after="0"/>
        <w:rPr>
          <w:rFonts w:cs="Calibri"/>
          <w:sz w:val="20"/>
          <w:szCs w:val="20"/>
        </w:rPr>
      </w:pPr>
      <w:r w:rsidRPr="00AF6A14">
        <w:rPr>
          <w:rFonts w:cs="Calibri"/>
          <w:b/>
          <w:bCs/>
          <w:sz w:val="20"/>
          <w:szCs w:val="20"/>
        </w:rPr>
        <w:t>Promotion</w:t>
      </w:r>
      <w:r w:rsidR="00043423" w:rsidRPr="00AF6A14">
        <w:rPr>
          <w:rFonts w:cs="Calibri"/>
          <w:b/>
          <w:bCs/>
          <w:sz w:val="20"/>
          <w:szCs w:val="20"/>
        </w:rPr>
        <w:t xml:space="preserve"> Date:</w:t>
      </w:r>
      <w:r w:rsidRPr="00AF6A14">
        <w:rPr>
          <w:rFonts w:cs="Calibri"/>
          <w:sz w:val="20"/>
          <w:szCs w:val="20"/>
        </w:rPr>
        <w:t xml:space="preserve"> </w:t>
      </w:r>
      <w:r w:rsidR="00DE7C8B" w:rsidRPr="00AF6A14">
        <w:rPr>
          <w:rFonts w:cs="Calibri"/>
          <w:sz w:val="20"/>
          <w:szCs w:val="20"/>
        </w:rPr>
        <w:t>August</w:t>
      </w:r>
      <w:r w:rsidRPr="00AF6A14">
        <w:rPr>
          <w:rFonts w:cs="Calibri"/>
          <w:sz w:val="20"/>
          <w:szCs w:val="20"/>
        </w:rPr>
        <w:t xml:space="preserve"> </w:t>
      </w:r>
      <w:r w:rsidR="00DE7C8B" w:rsidRPr="00AF6A14">
        <w:rPr>
          <w:rFonts w:cs="Calibri"/>
          <w:sz w:val="20"/>
          <w:szCs w:val="20"/>
        </w:rPr>
        <w:t>13</w:t>
      </w:r>
      <w:r w:rsidR="009E2E50" w:rsidRPr="00AF6A14">
        <w:rPr>
          <w:rFonts w:cs="Calibri"/>
          <w:sz w:val="20"/>
          <w:szCs w:val="20"/>
        </w:rPr>
        <w:t xml:space="preserve"> and August</w:t>
      </w:r>
      <w:r w:rsidR="0044383B" w:rsidRPr="00AF6A14">
        <w:rPr>
          <w:rFonts w:cs="Calibri"/>
          <w:sz w:val="20"/>
          <w:szCs w:val="20"/>
        </w:rPr>
        <w:t xml:space="preserve"> </w:t>
      </w:r>
      <w:r w:rsidR="009E2E50" w:rsidRPr="00AF6A14">
        <w:rPr>
          <w:rFonts w:cs="Calibri"/>
          <w:sz w:val="20"/>
          <w:szCs w:val="20"/>
        </w:rPr>
        <w:t>27, 2026</w:t>
      </w:r>
      <w:r w:rsidR="00217627" w:rsidRPr="00AF6A14">
        <w:rPr>
          <w:rFonts w:cs="Calibri"/>
          <w:sz w:val="20"/>
          <w:szCs w:val="20"/>
        </w:rPr>
        <w:t>,</w:t>
      </w:r>
      <w:r w:rsidR="0044383B" w:rsidRPr="00AF6A14">
        <w:rPr>
          <w:rFonts w:cs="Calibri"/>
          <w:sz w:val="20"/>
          <w:szCs w:val="20"/>
        </w:rPr>
        <w:t xml:space="preserve"> from </w:t>
      </w:r>
      <w:r w:rsidR="009E2E50" w:rsidRPr="00AF6A14">
        <w:rPr>
          <w:rFonts w:cs="Calibri"/>
          <w:sz w:val="20"/>
          <w:szCs w:val="20"/>
        </w:rPr>
        <w:t>7:00p</w:t>
      </w:r>
      <w:r w:rsidR="0044383B" w:rsidRPr="00AF6A14">
        <w:rPr>
          <w:rFonts w:cs="Calibri"/>
          <w:sz w:val="20"/>
          <w:szCs w:val="20"/>
        </w:rPr>
        <w:t>m until 1</w:t>
      </w:r>
      <w:r w:rsidR="009E2E50" w:rsidRPr="00AF6A14">
        <w:rPr>
          <w:rFonts w:cs="Calibri"/>
          <w:sz w:val="20"/>
          <w:szCs w:val="20"/>
        </w:rPr>
        <w:t>0</w:t>
      </w:r>
      <w:r w:rsidR="0044383B" w:rsidRPr="00AF6A14">
        <w:rPr>
          <w:rFonts w:cs="Calibri"/>
          <w:sz w:val="20"/>
          <w:szCs w:val="20"/>
        </w:rPr>
        <w:t>:</w:t>
      </w:r>
      <w:r w:rsidR="009E2E50" w:rsidRPr="00AF6A14">
        <w:rPr>
          <w:rFonts w:cs="Calibri"/>
          <w:sz w:val="20"/>
          <w:szCs w:val="20"/>
        </w:rPr>
        <w:t>00</w:t>
      </w:r>
      <w:r w:rsidR="0044383B" w:rsidRPr="00AF6A14">
        <w:rPr>
          <w:rFonts w:cs="Calibri"/>
          <w:sz w:val="20"/>
          <w:szCs w:val="20"/>
        </w:rPr>
        <w:t xml:space="preserve">pm </w:t>
      </w:r>
    </w:p>
    <w:p w14:paraId="2310E59A" w14:textId="77777777" w:rsidR="00DE7C8B" w:rsidRPr="00AF6A14" w:rsidRDefault="00DE7C8B" w:rsidP="003676A7">
      <w:pPr>
        <w:spacing w:after="0" w:line="240" w:lineRule="auto"/>
        <w:textAlignment w:val="baseline"/>
        <w:rPr>
          <w:rFonts w:eastAsiaTheme="majorEastAsia" w:cs="Calibri"/>
          <w:b/>
          <w:bCs/>
          <w:sz w:val="20"/>
          <w:szCs w:val="20"/>
        </w:rPr>
      </w:pPr>
    </w:p>
    <w:p w14:paraId="08EA7505" w14:textId="28CD3DE0" w:rsidR="00DE7C8B" w:rsidRPr="00AF6A14" w:rsidRDefault="00DE7C8B" w:rsidP="00DE7C8B">
      <w:pPr>
        <w:shd w:val="clear" w:color="auto" w:fill="FFFFFF" w:themeFill="background1"/>
        <w:spacing w:after="0" w:line="240" w:lineRule="auto"/>
        <w:textAlignment w:val="baseline"/>
        <w:rPr>
          <w:rFonts w:eastAsiaTheme="majorEastAsia" w:cs="Calibri"/>
          <w:b/>
          <w:bCs/>
          <w:sz w:val="20"/>
          <w:szCs w:val="20"/>
        </w:rPr>
      </w:pPr>
      <w:r w:rsidRPr="00AF6A14">
        <w:rPr>
          <w:rFonts w:eastAsiaTheme="majorEastAsia" w:cs="Calibri"/>
          <w:b/>
          <w:bCs/>
          <w:sz w:val="20"/>
          <w:szCs w:val="20"/>
          <w:u w:val="single"/>
        </w:rPr>
        <w:t>Promotion Overview:</w:t>
      </w:r>
      <w:r w:rsidRPr="00AF6A14">
        <w:rPr>
          <w:rFonts w:eastAsiaTheme="majorEastAsia" w:cs="Calibri"/>
          <w:b/>
          <w:bCs/>
          <w:sz w:val="20"/>
          <w:szCs w:val="20"/>
        </w:rPr>
        <w:t xml:space="preserve"> Get ready for the Hottest table games party in town! Join us Thursday, August 13 and August 27 from 7pm until 10pm for our Kickback Blackjack Promotion. All Epic, Legit and Solid True Rewards club members will get a $25 free bet coupon plus receive a $25 Kickback match play coupon every time you hit </w:t>
      </w:r>
      <w:r w:rsidR="009E2E50" w:rsidRPr="00AF6A14">
        <w:rPr>
          <w:rFonts w:eastAsiaTheme="majorEastAsia" w:cs="Calibri"/>
          <w:b/>
          <w:bCs/>
          <w:sz w:val="20"/>
          <w:szCs w:val="20"/>
        </w:rPr>
        <w:t>a “natural</w:t>
      </w:r>
      <w:r w:rsidRPr="00AF6A14">
        <w:rPr>
          <w:rFonts w:eastAsiaTheme="majorEastAsia" w:cs="Calibri"/>
          <w:b/>
          <w:bCs/>
          <w:sz w:val="20"/>
          <w:szCs w:val="20"/>
        </w:rPr>
        <w:t xml:space="preserve">” blackjack! Enjoy our party pit dealers, live DJ and free shots from our sponsor.  </w:t>
      </w:r>
    </w:p>
    <w:p w14:paraId="2597FE42" w14:textId="77777777" w:rsidR="00DE7C8B" w:rsidRPr="00AF6A14" w:rsidRDefault="00DE7C8B" w:rsidP="00DE7C8B">
      <w:pPr>
        <w:shd w:val="clear" w:color="auto" w:fill="FFFFFF"/>
        <w:spacing w:after="0" w:line="240" w:lineRule="auto"/>
        <w:textAlignment w:val="baseline"/>
        <w:rPr>
          <w:rFonts w:eastAsiaTheme="majorEastAsia" w:cs="Calibri"/>
          <w:b/>
          <w:bCs/>
          <w:sz w:val="20"/>
          <w:szCs w:val="20"/>
          <w:u w:val="single"/>
        </w:rPr>
      </w:pPr>
    </w:p>
    <w:p w14:paraId="530201B7" w14:textId="77777777" w:rsidR="00DE7C8B" w:rsidRPr="00AF6A14" w:rsidRDefault="00DE7C8B" w:rsidP="00DE7C8B">
      <w:pPr>
        <w:shd w:val="clear" w:color="auto" w:fill="FFFFFF"/>
        <w:spacing w:after="0" w:line="240" w:lineRule="auto"/>
        <w:textAlignment w:val="baseline"/>
        <w:rPr>
          <w:rFonts w:eastAsia="Times New Roman" w:cs="Calibri"/>
          <w:sz w:val="20"/>
          <w:szCs w:val="20"/>
          <w:u w:val="single"/>
        </w:rPr>
      </w:pPr>
      <w:r w:rsidRPr="00AF6A14">
        <w:rPr>
          <w:rFonts w:eastAsiaTheme="majorEastAsia" w:cs="Calibri"/>
          <w:b/>
          <w:bCs/>
          <w:sz w:val="20"/>
          <w:szCs w:val="20"/>
          <w:u w:val="single"/>
        </w:rPr>
        <w:t xml:space="preserve"> Free Bet Overview</w:t>
      </w:r>
      <w:r w:rsidRPr="00AF6A14">
        <w:rPr>
          <w:rFonts w:eastAsiaTheme="majorEastAsia" w:cs="Calibri"/>
          <w:sz w:val="20"/>
          <w:szCs w:val="20"/>
          <w:u w:val="single"/>
        </w:rPr>
        <w:t>:</w:t>
      </w:r>
    </w:p>
    <w:p w14:paraId="0F08BE39" w14:textId="412BE685" w:rsidR="00DE7C8B" w:rsidRPr="00AF6A14" w:rsidRDefault="00DE7C8B" w:rsidP="00DE7C8B">
      <w:pPr>
        <w:pStyle w:val="ListParagraph"/>
        <w:numPr>
          <w:ilvl w:val="0"/>
          <w:numId w:val="27"/>
        </w:numPr>
        <w:autoSpaceDE w:val="0"/>
        <w:autoSpaceDN w:val="0"/>
        <w:adjustRightInd w:val="0"/>
        <w:spacing w:before="100" w:beforeAutospacing="1" w:after="360" w:line="240" w:lineRule="auto"/>
        <w:rPr>
          <w:rFonts w:eastAsiaTheme="majorEastAsia" w:cs="Calibri"/>
          <w:kern w:val="2"/>
          <w:sz w:val="20"/>
          <w:szCs w:val="20"/>
          <w14:ligatures w14:val="standardContextual"/>
        </w:rPr>
      </w:pPr>
      <w:r w:rsidRPr="00AF6A14">
        <w:rPr>
          <w:rFonts w:eastAsia="Times New Roman" w:cs="Calibri"/>
          <w:color w:val="000000" w:themeColor="text1"/>
          <w:sz w:val="20"/>
          <w:szCs w:val="20"/>
        </w:rPr>
        <w:t>Epic, Legit and Solid True Rewards</w:t>
      </w:r>
      <w:r w:rsidRPr="00AF6A14">
        <w:rPr>
          <w:rFonts w:eastAsia="Times New Roman" w:cs="Calibri"/>
          <w:color w:val="000000" w:themeColor="text1"/>
          <w:sz w:val="20"/>
          <w:szCs w:val="20"/>
          <w:highlight w:val="yellow"/>
        </w:rPr>
        <w:t>®</w:t>
      </w:r>
      <w:r w:rsidRPr="00AF6A14">
        <w:rPr>
          <w:rFonts w:eastAsia="Times New Roman" w:cs="Calibri"/>
          <w:color w:val="000000" w:themeColor="text1"/>
          <w:sz w:val="20"/>
          <w:szCs w:val="20"/>
        </w:rPr>
        <w:t xml:space="preserve"> members will be eligible to print out a $25 free bet voucher from any True Rewards redemption kiosk between the hours 7</w:t>
      </w:r>
      <w:r w:rsidR="009E2E50" w:rsidRPr="00AF6A14">
        <w:rPr>
          <w:rFonts w:eastAsia="Times New Roman" w:cs="Calibri"/>
          <w:color w:val="000000" w:themeColor="text1"/>
          <w:sz w:val="20"/>
          <w:szCs w:val="20"/>
        </w:rPr>
        <w:t>:00</w:t>
      </w:r>
      <w:r w:rsidRPr="00AF6A14">
        <w:rPr>
          <w:rFonts w:eastAsia="Times New Roman" w:cs="Calibri"/>
          <w:color w:val="000000" w:themeColor="text1"/>
          <w:sz w:val="20"/>
          <w:szCs w:val="20"/>
        </w:rPr>
        <w:t xml:space="preserve">pm until 9:45pm. Free Bet can be used at the Party Pit Blackjack tables only, same day redemption required, limit one (1) per patron per account. </w:t>
      </w:r>
    </w:p>
    <w:p w14:paraId="5D764408" w14:textId="77777777" w:rsidR="00DE7C8B" w:rsidRPr="00AF6A14" w:rsidRDefault="00DE7C8B" w:rsidP="00DE7C8B">
      <w:pPr>
        <w:autoSpaceDE w:val="0"/>
        <w:autoSpaceDN w:val="0"/>
        <w:adjustRightInd w:val="0"/>
        <w:spacing w:after="360" w:line="240" w:lineRule="auto"/>
        <w:rPr>
          <w:rFonts w:eastAsiaTheme="majorEastAsia" w:cs="Calibri"/>
          <w:b/>
          <w:bCs/>
          <w:sz w:val="20"/>
          <w:szCs w:val="20"/>
          <w:u w:val="single"/>
        </w:rPr>
      </w:pPr>
      <w:r w:rsidRPr="00AF6A14">
        <w:rPr>
          <w:rFonts w:eastAsiaTheme="majorEastAsia" w:cs="Calibri"/>
          <w:b/>
          <w:bCs/>
          <w:sz w:val="20"/>
          <w:szCs w:val="20"/>
          <w:u w:val="single"/>
        </w:rPr>
        <w:t>Kickback Match Play Overview:</w:t>
      </w:r>
    </w:p>
    <w:p w14:paraId="1D1CD102" w14:textId="77777777" w:rsidR="00DE7C8B" w:rsidRPr="00AF6A14" w:rsidRDefault="00DE7C8B" w:rsidP="00DE7C8B">
      <w:pPr>
        <w:pStyle w:val="ListParagraph"/>
        <w:numPr>
          <w:ilvl w:val="0"/>
          <w:numId w:val="27"/>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color w:val="000000" w:themeColor="text1"/>
          <w:sz w:val="20"/>
          <w:szCs w:val="20"/>
        </w:rPr>
        <w:t>Epic, Legit and Solid True Rewards card members who are actively gaming with their club card at the Party Pit Blackjack table(s) on August 13 or August 27, 2026, between the hours of 7:00pm until 10:00pm and</w:t>
      </w:r>
      <w:r w:rsidRPr="00AF6A14">
        <w:rPr>
          <w:rFonts w:eastAsia="Times New Roman" w:cs="Calibri"/>
          <w:sz w:val="20"/>
          <w:szCs w:val="20"/>
        </w:rPr>
        <w:t xml:space="preserve"> wager table game minimum bet and hit a “natural” Blackjack of (21) will receive one (1) $25 Kickback match play coupon. No max cap on match play coupons won, same day redemption is required, valid only at the Party Pit. Offer expires by midnight.   </w:t>
      </w:r>
    </w:p>
    <w:p w14:paraId="758AF4FE" w14:textId="77777777" w:rsidR="00DE7C8B" w:rsidRPr="00AF6A14" w:rsidRDefault="00DE7C8B" w:rsidP="00DE7C8B">
      <w:pPr>
        <w:autoSpaceDE w:val="0"/>
        <w:autoSpaceDN w:val="0"/>
        <w:adjustRightInd w:val="0"/>
        <w:spacing w:after="360" w:line="240" w:lineRule="auto"/>
        <w:rPr>
          <w:rFonts w:eastAsiaTheme="majorEastAsia" w:cs="Calibri"/>
          <w:b/>
          <w:bCs/>
          <w:sz w:val="20"/>
          <w:szCs w:val="20"/>
          <w:u w:val="single"/>
        </w:rPr>
      </w:pPr>
      <w:r w:rsidRPr="00AF6A14">
        <w:rPr>
          <w:rFonts w:eastAsiaTheme="majorEastAsia" w:cs="Calibri"/>
          <w:b/>
          <w:bCs/>
          <w:sz w:val="20"/>
          <w:szCs w:val="20"/>
          <w:u w:val="single"/>
        </w:rPr>
        <w:t>How to Participate:</w:t>
      </w:r>
    </w:p>
    <w:p w14:paraId="25229434" w14:textId="77777777" w:rsidR="00AF6A14" w:rsidRPr="00AF6A14" w:rsidRDefault="00DE7C8B" w:rsidP="00AF6A14">
      <w:pPr>
        <w:pStyle w:val="ListParagraph"/>
        <w:numPr>
          <w:ilvl w:val="0"/>
          <w:numId w:val="28"/>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color w:val="000000" w:themeColor="text1"/>
          <w:sz w:val="20"/>
          <w:szCs w:val="20"/>
        </w:rPr>
        <w:t>Epic, Legit and Solid True Rewards card members who are actively gaming at the Blackjack table(s) located inside the Party Pit on August 13, 2026, and August 27, 2026, between the hours of 7:00pm until 10:00pm.</w:t>
      </w:r>
    </w:p>
    <w:p w14:paraId="7B6F337A" w14:textId="342FB43F" w:rsidR="00DE7C8B" w:rsidRPr="00AF6A14" w:rsidRDefault="00DE7C8B" w:rsidP="00AF6A14">
      <w:pPr>
        <w:pStyle w:val="ListParagraph"/>
        <w:numPr>
          <w:ilvl w:val="0"/>
          <w:numId w:val="28"/>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color w:val="000000" w:themeColor="text1"/>
          <w:sz w:val="20"/>
          <w:szCs w:val="20"/>
        </w:rPr>
        <w:t>Players must be gaming with their True Rewards club card at the designated Blackjack table(s) to be eligible for the Promotion.</w:t>
      </w:r>
    </w:p>
    <w:p w14:paraId="7416D284" w14:textId="77777777" w:rsidR="00DE7C8B" w:rsidRPr="00AF6A14" w:rsidRDefault="00DE7C8B" w:rsidP="00DE7C8B">
      <w:pPr>
        <w:pStyle w:val="ListParagraph"/>
        <w:numPr>
          <w:ilvl w:val="0"/>
          <w:numId w:val="27"/>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sz w:val="20"/>
          <w:szCs w:val="20"/>
        </w:rPr>
        <w:t>To be eligible, a player must meet the posted table minimum with wagers and have an active wager in play. If player hits “natural” Blackjack of (21) they will receive one (1) $25 Kickback match play coupon if (21) hit under these conditions.</w:t>
      </w:r>
    </w:p>
    <w:p w14:paraId="2A971441" w14:textId="77777777" w:rsidR="00DE7C8B" w:rsidRPr="00AF6A14" w:rsidRDefault="00DE7C8B" w:rsidP="00DE7C8B">
      <w:pPr>
        <w:pStyle w:val="ListParagraph"/>
        <w:numPr>
          <w:ilvl w:val="0"/>
          <w:numId w:val="27"/>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sz w:val="20"/>
          <w:szCs w:val="20"/>
        </w:rPr>
        <w:t xml:space="preserve">Natural blackjack is </w:t>
      </w:r>
      <w:proofErr w:type="gramStart"/>
      <w:r w:rsidRPr="00AF6A14">
        <w:rPr>
          <w:rFonts w:eastAsia="Times New Roman" w:cs="Calibri"/>
          <w:sz w:val="20"/>
          <w:szCs w:val="20"/>
        </w:rPr>
        <w:t>dealt</w:t>
      </w:r>
      <w:proofErr w:type="gramEnd"/>
      <w:r w:rsidRPr="00AF6A14">
        <w:rPr>
          <w:rFonts w:eastAsia="Times New Roman" w:cs="Calibri"/>
          <w:sz w:val="20"/>
          <w:szCs w:val="20"/>
        </w:rPr>
        <w:t xml:space="preserve"> with the first two cards and consists of an Ace and any 10-value card, (10, jack, queen, or king).</w:t>
      </w:r>
    </w:p>
    <w:p w14:paraId="00F0D6A9" w14:textId="77777777" w:rsidR="00DE7C8B" w:rsidRPr="00AF6A14" w:rsidRDefault="00DE7C8B" w:rsidP="00DE7C8B">
      <w:pPr>
        <w:pStyle w:val="ListParagraph"/>
        <w:numPr>
          <w:ilvl w:val="0"/>
          <w:numId w:val="27"/>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color w:val="000000" w:themeColor="text1"/>
          <w:sz w:val="20"/>
          <w:szCs w:val="20"/>
        </w:rPr>
        <w:t xml:space="preserve">Table games minimum bet is subject to change at any time. </w:t>
      </w:r>
    </w:p>
    <w:p w14:paraId="3267CB17" w14:textId="77777777" w:rsidR="00DE7C8B" w:rsidRPr="00AF6A14" w:rsidRDefault="00DE7C8B" w:rsidP="00DE7C8B">
      <w:pPr>
        <w:pStyle w:val="ListParagraph"/>
        <w:numPr>
          <w:ilvl w:val="0"/>
          <w:numId w:val="27"/>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color w:val="000000" w:themeColor="text1"/>
          <w:sz w:val="20"/>
          <w:szCs w:val="20"/>
        </w:rPr>
        <w:t xml:space="preserve">The “Promotion” is eligible at the Blackjack table(s) only inside the Party Pit area. </w:t>
      </w:r>
    </w:p>
    <w:p w14:paraId="52E705F3" w14:textId="77777777" w:rsidR="00DE7C8B" w:rsidRPr="00AF6A14" w:rsidRDefault="00DE7C8B" w:rsidP="00DE7C8B">
      <w:pPr>
        <w:pStyle w:val="ListParagraph"/>
        <w:numPr>
          <w:ilvl w:val="0"/>
          <w:numId w:val="27"/>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color w:val="000000" w:themeColor="text1"/>
          <w:sz w:val="20"/>
          <w:szCs w:val="20"/>
        </w:rPr>
        <w:t xml:space="preserve">Match play is not redeemable at any other table game. </w:t>
      </w:r>
    </w:p>
    <w:p w14:paraId="03DC2365" w14:textId="77777777" w:rsidR="00DE7C8B" w:rsidRPr="00AF6A14" w:rsidRDefault="00DE7C8B" w:rsidP="00DE7C8B">
      <w:pPr>
        <w:pStyle w:val="ListParagraph"/>
        <w:numPr>
          <w:ilvl w:val="0"/>
          <w:numId w:val="27"/>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color w:val="000000" w:themeColor="text1"/>
          <w:sz w:val="20"/>
          <w:szCs w:val="20"/>
        </w:rPr>
        <w:t>Free bet and match play offers cannot be combined.</w:t>
      </w:r>
    </w:p>
    <w:p w14:paraId="03979475" w14:textId="15DEF31A" w:rsidR="00AF6A14" w:rsidRPr="00AF6A14" w:rsidRDefault="00AF6A14" w:rsidP="00AF6A14">
      <w:pPr>
        <w:pStyle w:val="ListParagraph"/>
        <w:numPr>
          <w:ilvl w:val="0"/>
          <w:numId w:val="27"/>
        </w:numPr>
        <w:autoSpaceDE w:val="0"/>
        <w:autoSpaceDN w:val="0"/>
        <w:adjustRightInd w:val="0"/>
        <w:spacing w:after="360" w:line="240" w:lineRule="auto"/>
        <w:rPr>
          <w:rFonts w:eastAsiaTheme="majorEastAsia" w:cs="Calibri"/>
          <w:sz w:val="20"/>
          <w:szCs w:val="20"/>
        </w:rPr>
      </w:pPr>
      <w:r w:rsidRPr="00AF6A14">
        <w:rPr>
          <w:rFonts w:eastAsia="Times New Roman" w:cs="Calibri"/>
          <w:color w:val="000000" w:themeColor="text1"/>
          <w:sz w:val="20"/>
          <w:szCs w:val="20"/>
        </w:rPr>
        <w:t>The “Promotion” is subject to availability and while supplies last.</w:t>
      </w:r>
    </w:p>
    <w:p w14:paraId="1A75ACF8" w14:textId="5E767BD0" w:rsidR="00AF6A14" w:rsidRPr="00AF6A14" w:rsidRDefault="00AF6A14" w:rsidP="00AF6A14">
      <w:pPr>
        <w:pStyle w:val="ListParagraph"/>
        <w:numPr>
          <w:ilvl w:val="0"/>
          <w:numId w:val="27"/>
        </w:numPr>
        <w:autoSpaceDE w:val="0"/>
        <w:autoSpaceDN w:val="0"/>
        <w:adjustRightInd w:val="0"/>
        <w:spacing w:after="360" w:line="240" w:lineRule="auto"/>
        <w:rPr>
          <w:rFonts w:eastAsiaTheme="majorEastAsia" w:cs="Calibri"/>
          <w:sz w:val="20"/>
          <w:szCs w:val="20"/>
        </w:rPr>
      </w:pPr>
      <w:r w:rsidRPr="00AF6A14">
        <w:rPr>
          <w:rFonts w:cs="Calibri"/>
          <w:sz w:val="20"/>
          <w:szCs w:val="20"/>
        </w:rPr>
        <w:t>No substitutions or cash redemption in lieu of Match Play coupon. Match Play coupons are non-negotiable, non-transferable and cannot be combined</w:t>
      </w:r>
      <w:r w:rsidRPr="00AF6A14">
        <w:rPr>
          <w:rFonts w:cs="Calibri"/>
          <w:sz w:val="20"/>
          <w:szCs w:val="20"/>
        </w:rPr>
        <w:t>.</w:t>
      </w:r>
    </w:p>
    <w:p w14:paraId="2F4688E6" w14:textId="5F315BB2" w:rsidR="00DE7C8B" w:rsidRPr="00AF6A14" w:rsidRDefault="00DE7C8B" w:rsidP="00DE7C8B">
      <w:pPr>
        <w:pStyle w:val="ListParagraph"/>
        <w:numPr>
          <w:ilvl w:val="0"/>
          <w:numId w:val="27"/>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color w:val="000000" w:themeColor="text1"/>
          <w:sz w:val="20"/>
          <w:szCs w:val="20"/>
        </w:rPr>
        <w:t xml:space="preserve">Players can win multiple times throughout the Promotion.  </w:t>
      </w:r>
    </w:p>
    <w:p w14:paraId="3FFEA3AA" w14:textId="77777777" w:rsidR="00DE7C8B" w:rsidRPr="00AF6A14" w:rsidRDefault="00DE7C8B" w:rsidP="00DE7C8B">
      <w:pPr>
        <w:pStyle w:val="ListParagraph"/>
        <w:numPr>
          <w:ilvl w:val="0"/>
          <w:numId w:val="27"/>
        </w:numPr>
        <w:autoSpaceDE w:val="0"/>
        <w:autoSpaceDN w:val="0"/>
        <w:adjustRightInd w:val="0"/>
        <w:spacing w:after="360" w:line="240" w:lineRule="auto"/>
        <w:rPr>
          <w:rFonts w:eastAsia="Times New Roman" w:cs="Calibri"/>
          <w:color w:val="000000" w:themeColor="text1"/>
          <w:sz w:val="20"/>
          <w:szCs w:val="20"/>
        </w:rPr>
      </w:pPr>
      <w:r w:rsidRPr="00AF6A14">
        <w:rPr>
          <w:rFonts w:eastAsia="Times New Roman" w:cs="Calibri"/>
          <w:color w:val="000000" w:themeColor="text1"/>
          <w:sz w:val="20"/>
          <w:szCs w:val="20"/>
        </w:rPr>
        <w:t>Match play coupons must be played on even money bets only.</w:t>
      </w:r>
    </w:p>
    <w:p w14:paraId="253FBEC9" w14:textId="59BAC9EA" w:rsidR="00DE7C8B" w:rsidRPr="00AF6A14" w:rsidRDefault="00DE7C8B" w:rsidP="00AF6A14">
      <w:pPr>
        <w:pStyle w:val="ListParagraph"/>
        <w:numPr>
          <w:ilvl w:val="0"/>
          <w:numId w:val="27"/>
        </w:numPr>
        <w:autoSpaceDE w:val="0"/>
        <w:autoSpaceDN w:val="0"/>
        <w:adjustRightInd w:val="0"/>
        <w:spacing w:after="360" w:line="240" w:lineRule="auto"/>
        <w:rPr>
          <w:rFonts w:eastAsia="Times New Roman" w:cs="Calibri"/>
          <w:color w:val="000000" w:themeColor="text1"/>
          <w:sz w:val="20"/>
          <w:szCs w:val="20"/>
        </w:rPr>
      </w:pPr>
      <w:proofErr w:type="gramStart"/>
      <w:r w:rsidRPr="00AF6A14">
        <w:rPr>
          <w:rFonts w:eastAsia="Times New Roman" w:cs="Calibri"/>
          <w:color w:val="000000" w:themeColor="text1"/>
          <w:sz w:val="20"/>
          <w:szCs w:val="20"/>
        </w:rPr>
        <w:t>Same</w:t>
      </w:r>
      <w:proofErr w:type="gramEnd"/>
      <w:r w:rsidRPr="00AF6A14">
        <w:rPr>
          <w:rFonts w:eastAsia="Times New Roman" w:cs="Calibri"/>
          <w:color w:val="000000" w:themeColor="text1"/>
          <w:sz w:val="20"/>
          <w:szCs w:val="20"/>
        </w:rPr>
        <w:t xml:space="preserve"> day redemption is required.</w:t>
      </w:r>
    </w:p>
    <w:p w14:paraId="65AF4D5B" w14:textId="77777777" w:rsidR="00AF6A14" w:rsidRPr="00AF6A14" w:rsidRDefault="00AF6A14" w:rsidP="00AF6A14">
      <w:pPr>
        <w:pStyle w:val="ListParagraph"/>
        <w:numPr>
          <w:ilvl w:val="0"/>
          <w:numId w:val="27"/>
        </w:numPr>
        <w:autoSpaceDE w:val="0"/>
        <w:autoSpaceDN w:val="0"/>
        <w:adjustRightInd w:val="0"/>
        <w:spacing w:after="360" w:line="240" w:lineRule="auto"/>
        <w:rPr>
          <w:rFonts w:eastAsiaTheme="majorEastAsia" w:cs="Calibri"/>
          <w:sz w:val="20"/>
          <w:szCs w:val="20"/>
        </w:rPr>
      </w:pPr>
      <w:r w:rsidRPr="00AF6A14">
        <w:rPr>
          <w:rFonts w:cs="Calibri"/>
          <w:sz w:val="20"/>
          <w:szCs w:val="20"/>
        </w:rPr>
        <w:t xml:space="preserve">Promotion Match Play is valid only at specified property and at time and dates indicated.  </w:t>
      </w:r>
    </w:p>
    <w:p w14:paraId="113791C6" w14:textId="77777777" w:rsidR="00AF6A14" w:rsidRPr="00AF6A14" w:rsidRDefault="00AF6A14" w:rsidP="00AF6A14">
      <w:pPr>
        <w:pStyle w:val="ListParagraph"/>
        <w:numPr>
          <w:ilvl w:val="0"/>
          <w:numId w:val="27"/>
        </w:numPr>
        <w:autoSpaceDE w:val="0"/>
        <w:autoSpaceDN w:val="0"/>
        <w:adjustRightInd w:val="0"/>
        <w:spacing w:after="360" w:line="240" w:lineRule="auto"/>
        <w:rPr>
          <w:rFonts w:eastAsiaTheme="majorEastAsia" w:cs="Calibri"/>
          <w:sz w:val="20"/>
          <w:szCs w:val="20"/>
        </w:rPr>
      </w:pPr>
      <w:r w:rsidRPr="00AF6A14">
        <w:rPr>
          <w:rFonts w:cs="Calibri"/>
          <w:sz w:val="20"/>
          <w:szCs w:val="20"/>
        </w:rPr>
        <w:t>Management reserves the right to make all final decisions regarding interpretation of rules and eligibility determinations for any promotion, subject to applicable laws and regulations.</w:t>
      </w:r>
    </w:p>
    <w:p w14:paraId="1BE01A1F" w14:textId="77777777" w:rsidR="00AF6A14" w:rsidRPr="00AF6A14" w:rsidRDefault="00AF6A14" w:rsidP="00AF6A14">
      <w:pPr>
        <w:pStyle w:val="ListParagraph"/>
        <w:numPr>
          <w:ilvl w:val="0"/>
          <w:numId w:val="27"/>
        </w:numPr>
        <w:autoSpaceDE w:val="0"/>
        <w:autoSpaceDN w:val="0"/>
        <w:adjustRightInd w:val="0"/>
        <w:spacing w:after="360" w:line="240" w:lineRule="auto"/>
        <w:rPr>
          <w:rFonts w:eastAsiaTheme="majorEastAsia" w:cs="Calibri"/>
          <w:sz w:val="20"/>
          <w:szCs w:val="20"/>
        </w:rPr>
      </w:pPr>
      <w:r w:rsidRPr="00AF6A14">
        <w:rPr>
          <w:rFonts w:cs="Calibri"/>
          <w:sz w:val="20"/>
          <w:szCs w:val="20"/>
        </w:rPr>
        <w:t>These are the official promotion rules. Any rule relating to this promotion may be changed, modified, or cancelled by management at any time without notice, subject to applicable laws and regulations.</w:t>
      </w:r>
    </w:p>
    <w:p w14:paraId="7F56CBC8" w14:textId="77777777" w:rsidR="00AF6A14" w:rsidRPr="00AF6A14" w:rsidRDefault="00AF6A14" w:rsidP="00AF6A14">
      <w:pPr>
        <w:pStyle w:val="ListParagraph"/>
        <w:numPr>
          <w:ilvl w:val="0"/>
          <w:numId w:val="27"/>
        </w:numPr>
        <w:autoSpaceDE w:val="0"/>
        <w:autoSpaceDN w:val="0"/>
        <w:adjustRightInd w:val="0"/>
        <w:spacing w:after="360" w:line="240" w:lineRule="auto"/>
        <w:rPr>
          <w:rFonts w:eastAsiaTheme="majorEastAsia" w:cs="Calibri"/>
          <w:sz w:val="20"/>
          <w:szCs w:val="20"/>
        </w:rPr>
      </w:pPr>
      <w:r w:rsidRPr="00AF6A14">
        <w:rPr>
          <w:rFonts w:cs="Calibri"/>
          <w:sz w:val="20"/>
          <w:szCs w:val="20"/>
        </w:rPr>
        <w:lastRenderedPageBreak/>
        <w:t>Management reserves all rights to resolve any dispute or situation not covered by the official promotion rules and management’s decision shall be final and binding, subject to applicable laws and regulations.</w:t>
      </w:r>
    </w:p>
    <w:p w14:paraId="3FD4C486" w14:textId="77777777" w:rsidR="00AF6A14" w:rsidRPr="00AF6A14" w:rsidRDefault="00AF6A14" w:rsidP="00AF6A14">
      <w:pPr>
        <w:pStyle w:val="ListParagraph"/>
        <w:numPr>
          <w:ilvl w:val="0"/>
          <w:numId w:val="27"/>
        </w:numPr>
        <w:spacing w:line="240" w:lineRule="auto"/>
        <w:rPr>
          <w:rFonts w:cs="Calibri"/>
          <w:sz w:val="20"/>
          <w:szCs w:val="20"/>
        </w:rPr>
      </w:pPr>
      <w:r w:rsidRPr="00AF6A14">
        <w:rPr>
          <w:rFonts w:cs="Calibri"/>
          <w:sz w:val="20"/>
          <w:szCs w:val="20"/>
        </w:rPr>
        <w:t xml:space="preserve">STRAT encourages responsible gaming. For help and information on problem gaming, please call 24-hour Problem Gamblers Help line on 1-800-522-4700 or text 800GAM. </w:t>
      </w:r>
    </w:p>
    <w:p w14:paraId="6CD94169" w14:textId="77777777" w:rsidR="00AF6A14" w:rsidRPr="00AF6A14" w:rsidRDefault="00AF6A14" w:rsidP="00AF6A14">
      <w:pPr>
        <w:pStyle w:val="ListParagraph"/>
        <w:autoSpaceDE w:val="0"/>
        <w:autoSpaceDN w:val="0"/>
        <w:adjustRightInd w:val="0"/>
        <w:spacing w:after="360" w:line="240" w:lineRule="auto"/>
        <w:rPr>
          <w:rFonts w:eastAsia="Times New Roman" w:cs="Calibri"/>
          <w:color w:val="000000" w:themeColor="text1"/>
          <w:sz w:val="20"/>
          <w:szCs w:val="20"/>
        </w:rPr>
      </w:pPr>
    </w:p>
    <w:p w14:paraId="66D5BEAB"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7BBE0C16"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46A054CF"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78A58355"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6AE9806A"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11FC695C"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31A1E976"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53B44006"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04E83647"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7D758C31"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3452FA3F"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1D778E72"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3AFD5023"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23B1B2D9"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39345ACC"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23123D31"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717B7582"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5333D16E"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551F909E"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75270038"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640DCFCF"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340F9E44"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23C95101"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03DC6A63"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64696CD7"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6C587A69"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1D8FB109"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62620556"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21C777A2"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08746E29"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6ABD407D"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6E7EB328"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1BE3495B"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085C6B17"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73D28B2C"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6DE472E0"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5F6C58EE" w14:textId="77777777" w:rsidR="00DE7C8B" w:rsidRDefault="00DE7C8B" w:rsidP="003676A7">
      <w:pPr>
        <w:spacing w:after="0" w:line="240" w:lineRule="auto"/>
        <w:textAlignment w:val="baseline"/>
        <w:rPr>
          <w:rFonts w:ascii="Calibri" w:eastAsiaTheme="majorEastAsia" w:hAnsi="Calibri" w:cs="Calibri"/>
          <w:b/>
          <w:bCs/>
          <w:sz w:val="20"/>
          <w:szCs w:val="20"/>
        </w:rPr>
      </w:pPr>
    </w:p>
    <w:p w14:paraId="5271FBDD" w14:textId="0972E0D3" w:rsidR="00B17BA6" w:rsidRPr="00582FAB" w:rsidRDefault="00B17BA6" w:rsidP="00670842">
      <w:pPr>
        <w:rPr>
          <w:rFonts w:ascii="Calibri" w:hAnsi="Calibri" w:cs="Calibri"/>
          <w:sz w:val="20"/>
          <w:szCs w:val="20"/>
        </w:rPr>
      </w:pPr>
    </w:p>
    <w:sectPr w:rsidR="00B17BA6" w:rsidRPr="00582FAB" w:rsidSect="00EB7E21">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1E1D" w14:textId="77777777" w:rsidR="006477EE" w:rsidRDefault="006477EE" w:rsidP="00A7565B">
      <w:pPr>
        <w:spacing w:after="0" w:line="240" w:lineRule="auto"/>
      </w:pPr>
      <w:r>
        <w:separator/>
      </w:r>
    </w:p>
  </w:endnote>
  <w:endnote w:type="continuationSeparator" w:id="0">
    <w:p w14:paraId="7CEEAA29" w14:textId="77777777" w:rsidR="006477EE" w:rsidRDefault="006477EE" w:rsidP="00A7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3BEB" w14:textId="77777777" w:rsidR="00AF6A14" w:rsidRPr="00AF6A14" w:rsidRDefault="00AF6A14" w:rsidP="00AF6A14">
    <w:pPr>
      <w:spacing w:after="0" w:line="240" w:lineRule="auto"/>
      <w:ind w:left="2880" w:hanging="2880"/>
      <w:jc w:val="center"/>
      <w:rPr>
        <w:rFonts w:eastAsia="Times New Roman" w:cs="Calibri"/>
        <w:b/>
        <w:sz w:val="18"/>
        <w:szCs w:val="18"/>
        <w:u w:val="single"/>
      </w:rPr>
    </w:pPr>
    <w:r w:rsidRPr="00AF6A14">
      <w:rPr>
        <w:rFonts w:eastAsia="Times New Roman" w:cs="Calibri"/>
        <w:b/>
        <w:sz w:val="18"/>
        <w:szCs w:val="18"/>
        <w:u w:val="single"/>
      </w:rPr>
      <w:t>Kickback Blackjack Promotion</w:t>
    </w:r>
  </w:p>
  <w:p w14:paraId="35B791BF" w14:textId="77777777" w:rsidR="00AF6A14" w:rsidRPr="00AF6A14" w:rsidRDefault="00AF6A14" w:rsidP="00AF6A14">
    <w:pPr>
      <w:spacing w:after="0" w:line="240" w:lineRule="auto"/>
      <w:ind w:left="2880" w:hanging="2880"/>
      <w:jc w:val="center"/>
      <w:rPr>
        <w:rFonts w:eastAsia="Times New Roman" w:cs="Calibri"/>
        <w:b/>
        <w:sz w:val="18"/>
        <w:szCs w:val="18"/>
        <w:u w:val="single"/>
      </w:rPr>
    </w:pPr>
    <w:r w:rsidRPr="00AF6A14">
      <w:rPr>
        <w:rFonts w:eastAsia="Times New Roman" w:cs="Calibri"/>
        <w:b/>
        <w:sz w:val="18"/>
        <w:szCs w:val="18"/>
        <w:u w:val="single"/>
      </w:rPr>
      <w:t>Official Rules-2026</w:t>
    </w:r>
  </w:p>
  <w:p w14:paraId="3496BED5" w14:textId="77777777" w:rsidR="00A7565B" w:rsidRPr="00AF6A14" w:rsidRDefault="00A7565B" w:rsidP="00AF6A1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D36D" w14:textId="77777777" w:rsidR="006477EE" w:rsidRDefault="006477EE" w:rsidP="00A7565B">
      <w:pPr>
        <w:spacing w:after="0" w:line="240" w:lineRule="auto"/>
      </w:pPr>
      <w:r>
        <w:separator/>
      </w:r>
    </w:p>
  </w:footnote>
  <w:footnote w:type="continuationSeparator" w:id="0">
    <w:p w14:paraId="71AA0CB8" w14:textId="77777777" w:rsidR="006477EE" w:rsidRDefault="006477EE" w:rsidP="00A7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8E08" w14:textId="70E9A671" w:rsidR="00DE7C8B" w:rsidRPr="00AF6A14" w:rsidRDefault="00DE7C8B" w:rsidP="00DE7C8B">
    <w:pPr>
      <w:spacing w:after="0" w:line="240" w:lineRule="auto"/>
      <w:ind w:left="2880" w:hanging="2880"/>
      <w:jc w:val="center"/>
      <w:rPr>
        <w:rFonts w:eastAsia="Times New Roman" w:cs="Calibri"/>
        <w:b/>
        <w:sz w:val="28"/>
        <w:szCs w:val="28"/>
        <w:u w:val="single"/>
      </w:rPr>
    </w:pPr>
    <w:r w:rsidRPr="00AF6A14">
      <w:rPr>
        <w:rFonts w:eastAsia="Times New Roman" w:cs="Calibri"/>
        <w:b/>
        <w:sz w:val="28"/>
        <w:szCs w:val="28"/>
        <w:u w:val="single"/>
      </w:rPr>
      <w:t>Kickback Blackjack Promotion</w:t>
    </w:r>
  </w:p>
  <w:p w14:paraId="4A439D33" w14:textId="77777777" w:rsidR="00DE7C8B" w:rsidRPr="00AF6A14" w:rsidRDefault="00DE7C8B" w:rsidP="00DE7C8B">
    <w:pPr>
      <w:spacing w:after="0" w:line="240" w:lineRule="auto"/>
      <w:ind w:left="2880" w:hanging="2880"/>
      <w:jc w:val="center"/>
      <w:rPr>
        <w:rFonts w:eastAsia="Times New Roman" w:cs="Calibri"/>
        <w:b/>
        <w:sz w:val="28"/>
        <w:szCs w:val="28"/>
        <w:u w:val="single"/>
      </w:rPr>
    </w:pPr>
    <w:r w:rsidRPr="00AF6A14">
      <w:rPr>
        <w:rFonts w:eastAsia="Times New Roman" w:cs="Calibri"/>
        <w:b/>
        <w:sz w:val="28"/>
        <w:szCs w:val="28"/>
        <w:u w:val="single"/>
      </w:rPr>
      <w:t>Official Rules-2026</w:t>
    </w:r>
  </w:p>
  <w:p w14:paraId="3DFCAF56" w14:textId="77777777" w:rsidR="00DE7C8B" w:rsidRDefault="00DE7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622F"/>
    <w:multiLevelType w:val="hybridMultilevel"/>
    <w:tmpl w:val="E5768F1E"/>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76E72"/>
    <w:multiLevelType w:val="hybridMultilevel"/>
    <w:tmpl w:val="9DEC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5371"/>
    <w:multiLevelType w:val="hybridMultilevel"/>
    <w:tmpl w:val="C67CF698"/>
    <w:lvl w:ilvl="0" w:tplc="E04EA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A1BE5"/>
    <w:multiLevelType w:val="hybridMultilevel"/>
    <w:tmpl w:val="A3A8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C29CC"/>
    <w:multiLevelType w:val="hybridMultilevel"/>
    <w:tmpl w:val="A4BC2FEE"/>
    <w:lvl w:ilvl="0" w:tplc="FB52FB1A">
      <w:start w:val="1"/>
      <w:numFmt w:val="decimal"/>
      <w:lvlText w:val="%1."/>
      <w:lvlJc w:val="left"/>
      <w:pPr>
        <w:ind w:left="720" w:hanging="360"/>
      </w:pPr>
      <w:rPr>
        <w:rFonts w:eastAsia="Times New Roman" w:cs="Arial"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216B3"/>
    <w:multiLevelType w:val="hybridMultilevel"/>
    <w:tmpl w:val="20EE8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1763C"/>
    <w:multiLevelType w:val="hybridMultilevel"/>
    <w:tmpl w:val="2FF06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B374C"/>
    <w:multiLevelType w:val="hybridMultilevel"/>
    <w:tmpl w:val="2FAE9FF4"/>
    <w:lvl w:ilvl="0" w:tplc="A516D5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86A71"/>
    <w:multiLevelType w:val="hybridMultilevel"/>
    <w:tmpl w:val="EA1CDEB6"/>
    <w:lvl w:ilvl="0" w:tplc="F7B231A4">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11194"/>
    <w:multiLevelType w:val="hybridMultilevel"/>
    <w:tmpl w:val="300CC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10DB9"/>
    <w:multiLevelType w:val="hybridMultilevel"/>
    <w:tmpl w:val="C9ECF2F8"/>
    <w:lvl w:ilvl="0" w:tplc="C1CE743C">
      <w:start w:val="1"/>
      <w:numFmt w:val="decimal"/>
      <w:lvlText w:val="%1."/>
      <w:lvlJc w:val="left"/>
      <w:pPr>
        <w:ind w:left="360" w:hanging="360"/>
      </w:pPr>
      <w:rPr>
        <w:rFonts w:asciiTheme="minorHAnsi" w:eastAsiaTheme="minorHAnsi" w:hAnsiTheme="minorHAnsi"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C1F4DA8"/>
    <w:multiLevelType w:val="hybridMultilevel"/>
    <w:tmpl w:val="E816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7084E"/>
    <w:multiLevelType w:val="hybridMultilevel"/>
    <w:tmpl w:val="8E58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32973"/>
    <w:multiLevelType w:val="hybridMultilevel"/>
    <w:tmpl w:val="A84CDB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F35FE2"/>
    <w:multiLevelType w:val="hybridMultilevel"/>
    <w:tmpl w:val="4998DE34"/>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C16F2"/>
    <w:multiLevelType w:val="hybridMultilevel"/>
    <w:tmpl w:val="3E5221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D53B33"/>
    <w:multiLevelType w:val="hybridMultilevel"/>
    <w:tmpl w:val="9BB4CD10"/>
    <w:lvl w:ilvl="0" w:tplc="D4F2D1DA">
      <w:start w:val="1"/>
      <w:numFmt w:val="decimal"/>
      <w:lvlText w:val="%1st"/>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438B6019"/>
    <w:multiLevelType w:val="hybridMultilevel"/>
    <w:tmpl w:val="C9962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6718E4"/>
    <w:multiLevelType w:val="hybridMultilevel"/>
    <w:tmpl w:val="BB6CCA16"/>
    <w:lvl w:ilvl="0" w:tplc="A516D5CA">
      <w:start w:val="1"/>
      <w:numFmt w:val="decimal"/>
      <w:lvlText w:val="%1."/>
      <w:lvlJc w:val="left"/>
      <w:pPr>
        <w:ind w:left="720" w:hanging="360"/>
      </w:pPr>
    </w:lvl>
    <w:lvl w:ilvl="1" w:tplc="D4F2D1DA">
      <w:start w:val="1"/>
      <w:numFmt w:val="decimal"/>
      <w:lvlText w:val="%2st"/>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0629D"/>
    <w:multiLevelType w:val="hybridMultilevel"/>
    <w:tmpl w:val="D128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80BCA"/>
    <w:multiLevelType w:val="hybridMultilevel"/>
    <w:tmpl w:val="0AC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A1C3F"/>
    <w:multiLevelType w:val="hybridMultilevel"/>
    <w:tmpl w:val="A4BA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053F2"/>
    <w:multiLevelType w:val="hybridMultilevel"/>
    <w:tmpl w:val="79868E0A"/>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93971"/>
    <w:multiLevelType w:val="hybridMultilevel"/>
    <w:tmpl w:val="A61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046A1"/>
    <w:multiLevelType w:val="hybridMultilevel"/>
    <w:tmpl w:val="6D34D96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CA472F"/>
    <w:multiLevelType w:val="hybridMultilevel"/>
    <w:tmpl w:val="4F10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454937">
    <w:abstractNumId w:val="21"/>
  </w:num>
  <w:num w:numId="2" w16cid:durableId="631836929">
    <w:abstractNumId w:val="25"/>
  </w:num>
  <w:num w:numId="3" w16cid:durableId="209271481">
    <w:abstractNumId w:val="27"/>
  </w:num>
  <w:num w:numId="4" w16cid:durableId="374545004">
    <w:abstractNumId w:val="19"/>
  </w:num>
  <w:num w:numId="5" w16cid:durableId="152069675">
    <w:abstractNumId w:val="17"/>
  </w:num>
  <w:num w:numId="6" w16cid:durableId="442262104">
    <w:abstractNumId w:val="6"/>
  </w:num>
  <w:num w:numId="7" w16cid:durableId="1556508013">
    <w:abstractNumId w:val="18"/>
  </w:num>
  <w:num w:numId="8" w16cid:durableId="362707326">
    <w:abstractNumId w:val="12"/>
  </w:num>
  <w:num w:numId="9" w16cid:durableId="580140766">
    <w:abstractNumId w:val="5"/>
  </w:num>
  <w:num w:numId="10" w16cid:durableId="2007439831">
    <w:abstractNumId w:val="1"/>
  </w:num>
  <w:num w:numId="11" w16cid:durableId="819420606">
    <w:abstractNumId w:val="2"/>
  </w:num>
  <w:num w:numId="12" w16cid:durableId="598559277">
    <w:abstractNumId w:val="24"/>
  </w:num>
  <w:num w:numId="13" w16cid:durableId="1669405341">
    <w:abstractNumId w:val="15"/>
  </w:num>
  <w:num w:numId="14" w16cid:durableId="974213979">
    <w:abstractNumId w:val="0"/>
  </w:num>
  <w:num w:numId="15" w16cid:durableId="1062748539">
    <w:abstractNumId w:val="22"/>
  </w:num>
  <w:num w:numId="16" w16cid:durableId="508326347">
    <w:abstractNumId w:val="20"/>
  </w:num>
  <w:num w:numId="17" w16cid:durableId="917255081">
    <w:abstractNumId w:val="3"/>
  </w:num>
  <w:num w:numId="18" w16cid:durableId="1290940978">
    <w:abstractNumId w:val="14"/>
  </w:num>
  <w:num w:numId="19" w16cid:durableId="373166088">
    <w:abstractNumId w:val="26"/>
  </w:num>
  <w:num w:numId="20" w16cid:durableId="684524170">
    <w:abstractNumId w:val="8"/>
  </w:num>
  <w:num w:numId="21" w16cid:durableId="1414081832">
    <w:abstractNumId w:val="7"/>
  </w:num>
  <w:num w:numId="22" w16cid:durableId="1631284395">
    <w:abstractNumId w:val="13"/>
  </w:num>
  <w:num w:numId="23" w16cid:durableId="1431580707">
    <w:abstractNumId w:val="4"/>
  </w:num>
  <w:num w:numId="24" w16cid:durableId="353506799">
    <w:abstractNumId w:val="23"/>
  </w:num>
  <w:num w:numId="25" w16cid:durableId="546795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5608370">
    <w:abstractNumId w:val="9"/>
  </w:num>
  <w:num w:numId="27" w16cid:durableId="1227571536">
    <w:abstractNumId w:val="16"/>
  </w:num>
  <w:num w:numId="28" w16cid:durableId="632365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23"/>
    <w:rsid w:val="000113E2"/>
    <w:rsid w:val="00043423"/>
    <w:rsid w:val="0005284B"/>
    <w:rsid w:val="000A2938"/>
    <w:rsid w:val="000A31AC"/>
    <w:rsid w:val="000B352C"/>
    <w:rsid w:val="00131724"/>
    <w:rsid w:val="0018728B"/>
    <w:rsid w:val="00194CE1"/>
    <w:rsid w:val="001A284A"/>
    <w:rsid w:val="001A4F59"/>
    <w:rsid w:val="001B5022"/>
    <w:rsid w:val="001F0CE9"/>
    <w:rsid w:val="00217627"/>
    <w:rsid w:val="00221E54"/>
    <w:rsid w:val="00242C7C"/>
    <w:rsid w:val="00267248"/>
    <w:rsid w:val="00280304"/>
    <w:rsid w:val="00285F61"/>
    <w:rsid w:val="00287ED8"/>
    <w:rsid w:val="00294E38"/>
    <w:rsid w:val="002A3656"/>
    <w:rsid w:val="00305E25"/>
    <w:rsid w:val="00312833"/>
    <w:rsid w:val="00342CD8"/>
    <w:rsid w:val="003676A7"/>
    <w:rsid w:val="003B482F"/>
    <w:rsid w:val="003B5DB6"/>
    <w:rsid w:val="003E5E59"/>
    <w:rsid w:val="00404490"/>
    <w:rsid w:val="004071A3"/>
    <w:rsid w:val="00407B0B"/>
    <w:rsid w:val="00411F6C"/>
    <w:rsid w:val="004272CC"/>
    <w:rsid w:val="004403CA"/>
    <w:rsid w:val="0044383B"/>
    <w:rsid w:val="00447419"/>
    <w:rsid w:val="0046490E"/>
    <w:rsid w:val="004D4BBC"/>
    <w:rsid w:val="004F2915"/>
    <w:rsid w:val="004F4E97"/>
    <w:rsid w:val="005278A9"/>
    <w:rsid w:val="00582FAB"/>
    <w:rsid w:val="005976C2"/>
    <w:rsid w:val="005A47C4"/>
    <w:rsid w:val="005B0594"/>
    <w:rsid w:val="005B5763"/>
    <w:rsid w:val="005F1E7E"/>
    <w:rsid w:val="006016FA"/>
    <w:rsid w:val="00602C2A"/>
    <w:rsid w:val="006246A9"/>
    <w:rsid w:val="006477EE"/>
    <w:rsid w:val="00670842"/>
    <w:rsid w:val="00681B2D"/>
    <w:rsid w:val="00687755"/>
    <w:rsid w:val="0069483B"/>
    <w:rsid w:val="006B5C87"/>
    <w:rsid w:val="006C11E9"/>
    <w:rsid w:val="006D0A47"/>
    <w:rsid w:val="006D6A76"/>
    <w:rsid w:val="006F1277"/>
    <w:rsid w:val="007101CE"/>
    <w:rsid w:val="00742F68"/>
    <w:rsid w:val="00772200"/>
    <w:rsid w:val="00772207"/>
    <w:rsid w:val="00782695"/>
    <w:rsid w:val="007E7268"/>
    <w:rsid w:val="0085301E"/>
    <w:rsid w:val="00872904"/>
    <w:rsid w:val="00884F57"/>
    <w:rsid w:val="008F2120"/>
    <w:rsid w:val="008F2436"/>
    <w:rsid w:val="0090753B"/>
    <w:rsid w:val="0093647E"/>
    <w:rsid w:val="00941219"/>
    <w:rsid w:val="0097515C"/>
    <w:rsid w:val="00992933"/>
    <w:rsid w:val="009D1F9A"/>
    <w:rsid w:val="009D4496"/>
    <w:rsid w:val="009D485B"/>
    <w:rsid w:val="009E2E50"/>
    <w:rsid w:val="00A12471"/>
    <w:rsid w:val="00A20D34"/>
    <w:rsid w:val="00A34B8E"/>
    <w:rsid w:val="00A51799"/>
    <w:rsid w:val="00A53B86"/>
    <w:rsid w:val="00A67009"/>
    <w:rsid w:val="00A73844"/>
    <w:rsid w:val="00A7565B"/>
    <w:rsid w:val="00A87689"/>
    <w:rsid w:val="00A96961"/>
    <w:rsid w:val="00AB1B08"/>
    <w:rsid w:val="00AE69E8"/>
    <w:rsid w:val="00AF6A14"/>
    <w:rsid w:val="00B07F9B"/>
    <w:rsid w:val="00B17BA6"/>
    <w:rsid w:val="00B3715C"/>
    <w:rsid w:val="00B47990"/>
    <w:rsid w:val="00BC568E"/>
    <w:rsid w:val="00C26F91"/>
    <w:rsid w:val="00C77D7A"/>
    <w:rsid w:val="00CC7E73"/>
    <w:rsid w:val="00CE1D62"/>
    <w:rsid w:val="00CE3257"/>
    <w:rsid w:val="00CE3661"/>
    <w:rsid w:val="00CF04D2"/>
    <w:rsid w:val="00CF78CE"/>
    <w:rsid w:val="00D341CB"/>
    <w:rsid w:val="00D9521D"/>
    <w:rsid w:val="00D95CA7"/>
    <w:rsid w:val="00DB59FA"/>
    <w:rsid w:val="00DD0C5D"/>
    <w:rsid w:val="00DD51DE"/>
    <w:rsid w:val="00DE7C8B"/>
    <w:rsid w:val="00DF396F"/>
    <w:rsid w:val="00DF439B"/>
    <w:rsid w:val="00E1360B"/>
    <w:rsid w:val="00E335D8"/>
    <w:rsid w:val="00E45A6C"/>
    <w:rsid w:val="00E57ACD"/>
    <w:rsid w:val="00EA0AEE"/>
    <w:rsid w:val="00EB0CC6"/>
    <w:rsid w:val="00EB7E21"/>
    <w:rsid w:val="00EF230F"/>
    <w:rsid w:val="00F222AD"/>
    <w:rsid w:val="00F30991"/>
    <w:rsid w:val="00F63036"/>
    <w:rsid w:val="00F8313B"/>
    <w:rsid w:val="00F95E33"/>
    <w:rsid w:val="00FB6C00"/>
    <w:rsid w:val="00FC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FB2B"/>
  <w15:chartTrackingRefBased/>
  <w15:docId w15:val="{BC0065EE-CFB1-4B1D-8D55-9A22B480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2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4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423"/>
    <w:rPr>
      <w:rFonts w:eastAsiaTheme="majorEastAsia" w:cstheme="majorBidi"/>
      <w:color w:val="272727" w:themeColor="text1" w:themeTint="D8"/>
    </w:rPr>
  </w:style>
  <w:style w:type="paragraph" w:styleId="Title">
    <w:name w:val="Title"/>
    <w:basedOn w:val="Normal"/>
    <w:next w:val="Normal"/>
    <w:link w:val="TitleChar"/>
    <w:uiPriority w:val="10"/>
    <w:qFormat/>
    <w:rsid w:val="00043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423"/>
    <w:pPr>
      <w:spacing w:before="160"/>
      <w:jc w:val="center"/>
    </w:pPr>
    <w:rPr>
      <w:i/>
      <w:iCs/>
      <w:color w:val="404040" w:themeColor="text1" w:themeTint="BF"/>
    </w:rPr>
  </w:style>
  <w:style w:type="character" w:customStyle="1" w:styleId="QuoteChar">
    <w:name w:val="Quote Char"/>
    <w:basedOn w:val="DefaultParagraphFont"/>
    <w:link w:val="Quote"/>
    <w:uiPriority w:val="29"/>
    <w:rsid w:val="00043423"/>
    <w:rPr>
      <w:i/>
      <w:iCs/>
      <w:color w:val="404040" w:themeColor="text1" w:themeTint="BF"/>
    </w:rPr>
  </w:style>
  <w:style w:type="paragraph" w:styleId="ListParagraph">
    <w:name w:val="List Paragraph"/>
    <w:basedOn w:val="Normal"/>
    <w:uiPriority w:val="34"/>
    <w:qFormat/>
    <w:rsid w:val="00043423"/>
    <w:pPr>
      <w:ind w:left="720"/>
      <w:contextualSpacing/>
    </w:pPr>
  </w:style>
  <w:style w:type="character" w:styleId="IntenseEmphasis">
    <w:name w:val="Intense Emphasis"/>
    <w:basedOn w:val="DefaultParagraphFont"/>
    <w:uiPriority w:val="21"/>
    <w:qFormat/>
    <w:rsid w:val="00043423"/>
    <w:rPr>
      <w:i/>
      <w:iCs/>
      <w:color w:val="0F4761" w:themeColor="accent1" w:themeShade="BF"/>
    </w:rPr>
  </w:style>
  <w:style w:type="paragraph" w:styleId="IntenseQuote">
    <w:name w:val="Intense Quote"/>
    <w:basedOn w:val="Normal"/>
    <w:next w:val="Normal"/>
    <w:link w:val="IntenseQuoteChar"/>
    <w:uiPriority w:val="30"/>
    <w:qFormat/>
    <w:rsid w:val="0004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423"/>
    <w:rPr>
      <w:i/>
      <w:iCs/>
      <w:color w:val="0F4761" w:themeColor="accent1" w:themeShade="BF"/>
    </w:rPr>
  </w:style>
  <w:style w:type="character" w:styleId="IntenseReference">
    <w:name w:val="Intense Reference"/>
    <w:basedOn w:val="DefaultParagraphFont"/>
    <w:uiPriority w:val="32"/>
    <w:qFormat/>
    <w:rsid w:val="00043423"/>
    <w:rPr>
      <w:b/>
      <w:bCs/>
      <w:smallCaps/>
      <w:color w:val="0F4761" w:themeColor="accent1" w:themeShade="BF"/>
      <w:spacing w:val="5"/>
    </w:rPr>
  </w:style>
  <w:style w:type="paragraph" w:styleId="Header">
    <w:name w:val="header"/>
    <w:basedOn w:val="Normal"/>
    <w:link w:val="HeaderChar"/>
    <w:uiPriority w:val="99"/>
    <w:unhideWhenUsed/>
    <w:rsid w:val="00A75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65B"/>
    <w:rPr>
      <w:kern w:val="0"/>
      <w:sz w:val="22"/>
      <w:szCs w:val="22"/>
      <w14:ligatures w14:val="none"/>
    </w:rPr>
  </w:style>
  <w:style w:type="paragraph" w:styleId="Footer">
    <w:name w:val="footer"/>
    <w:basedOn w:val="Normal"/>
    <w:link w:val="FooterChar"/>
    <w:uiPriority w:val="99"/>
    <w:unhideWhenUsed/>
    <w:rsid w:val="00A75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65B"/>
    <w:rPr>
      <w:kern w:val="0"/>
      <w:sz w:val="22"/>
      <w:szCs w:val="22"/>
      <w14:ligatures w14:val="none"/>
    </w:rPr>
  </w:style>
  <w:style w:type="character" w:styleId="CommentReference">
    <w:name w:val="annotation reference"/>
    <w:basedOn w:val="DefaultParagraphFont"/>
    <w:uiPriority w:val="99"/>
    <w:semiHidden/>
    <w:unhideWhenUsed/>
    <w:rsid w:val="00AE69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2953</Characters>
  <Application>Microsoft Office Word</Application>
  <DocSecurity>0</DocSecurity>
  <Lines>77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Derek</dc:creator>
  <cp:keywords/>
  <dc:description/>
  <cp:lastModifiedBy>Tauchen, Angelia</cp:lastModifiedBy>
  <cp:revision>2</cp:revision>
  <cp:lastPrinted>2025-11-28T23:37:00Z</cp:lastPrinted>
  <dcterms:created xsi:type="dcterms:W3CDTF">2026-06-30T20:41:00Z</dcterms:created>
  <dcterms:modified xsi:type="dcterms:W3CDTF">2026-06-30T20:41:00Z</dcterms:modified>
</cp:coreProperties>
</file>